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05FF1854" w:rsidR="00DE7F71" w:rsidRPr="0034117B"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BD6EB7">
        <w:rPr>
          <w:rFonts w:eastAsia="宋体" w:cs="Arial"/>
          <w:b/>
          <w:noProof/>
          <w:sz w:val="22"/>
          <w:szCs w:val="22"/>
        </w:rPr>
        <w:t>2</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BD6EB7">
        <w:rPr>
          <w:rFonts w:eastAsia="宋体" w:cs="Arial"/>
          <w:b/>
          <w:noProof/>
          <w:sz w:val="22"/>
          <w:szCs w:val="22"/>
          <w:lang w:eastAsia="zh-CN"/>
        </w:rPr>
        <w:t>7</w:t>
      </w:r>
      <w:r w:rsidR="005150DC" w:rsidRPr="00F13442">
        <w:rPr>
          <w:rFonts w:eastAsia="宋体" w:cs="Arial"/>
          <w:b/>
          <w:noProof/>
          <w:sz w:val="22"/>
          <w:szCs w:val="22"/>
          <w:lang w:eastAsia="zh-CN"/>
        </w:rPr>
        <w:tab/>
      </w:r>
      <w:r w:rsidR="0034117B" w:rsidRPr="0034117B">
        <w:rPr>
          <w:rFonts w:eastAsia="宋体" w:cs="Arial"/>
          <w:b/>
          <w:noProof/>
          <w:sz w:val="22"/>
          <w:szCs w:val="22"/>
        </w:rPr>
        <w:t>R2-1910326</w:t>
      </w:r>
    </w:p>
    <w:p w14:paraId="08B9D8C7" w14:textId="2FA4EDA7" w:rsidR="000E09A0" w:rsidRPr="00F13442" w:rsidRDefault="0034175A"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Prague</w:t>
      </w:r>
      <w:r w:rsidRPr="00F13442">
        <w:rPr>
          <w:rFonts w:eastAsia="宋体" w:cs="Arial"/>
          <w:b/>
          <w:noProof/>
          <w:sz w:val="22"/>
          <w:szCs w:val="22"/>
          <w:lang w:eastAsia="zh-CN"/>
        </w:rPr>
        <w:t xml:space="preserve">, </w:t>
      </w:r>
      <w:r>
        <w:rPr>
          <w:rFonts w:eastAsia="宋体" w:cs="Arial"/>
          <w:b/>
          <w:noProof/>
          <w:sz w:val="22"/>
          <w:szCs w:val="22"/>
          <w:lang w:eastAsia="zh-CN"/>
        </w:rPr>
        <w:t>Czech Republic</w:t>
      </w:r>
      <w:r w:rsidR="00116BEC" w:rsidRPr="00116BEC">
        <w:rPr>
          <w:rFonts w:eastAsia="宋体" w:cs="Arial"/>
          <w:b/>
          <w:noProof/>
          <w:sz w:val="22"/>
          <w:szCs w:val="22"/>
          <w:lang w:eastAsia="zh-CN"/>
        </w:rPr>
        <w:t>,</w:t>
      </w:r>
      <w:r w:rsidR="00C554C5">
        <w:rPr>
          <w:rFonts w:eastAsia="宋体" w:cs="Arial"/>
          <w:b/>
          <w:noProof/>
          <w:sz w:val="22"/>
          <w:szCs w:val="22"/>
          <w:lang w:eastAsia="zh-CN"/>
        </w:rPr>
        <w:t xml:space="preserve"> </w:t>
      </w:r>
      <w:r w:rsidR="00116BEC">
        <w:rPr>
          <w:rFonts w:eastAsia="宋体" w:cs="Arial"/>
          <w:b/>
          <w:noProof/>
          <w:sz w:val="22"/>
          <w:szCs w:val="22"/>
          <w:lang w:eastAsia="zh-CN"/>
        </w:rPr>
        <w:t>26</w:t>
      </w:r>
      <w:r w:rsidR="00C554C5" w:rsidRPr="00597BFF">
        <w:rPr>
          <w:rFonts w:eastAsia="宋体" w:cs="Arial"/>
          <w:b/>
          <w:noProof/>
          <w:sz w:val="22"/>
          <w:szCs w:val="22"/>
          <w:vertAlign w:val="superscript"/>
          <w:lang w:eastAsia="zh-CN"/>
        </w:rPr>
        <w:t>th</w:t>
      </w:r>
      <w:r w:rsidR="00C554C5" w:rsidRPr="00F13442">
        <w:rPr>
          <w:rFonts w:eastAsia="宋体" w:cs="Arial"/>
          <w:b/>
          <w:noProof/>
          <w:sz w:val="22"/>
          <w:szCs w:val="22"/>
          <w:lang w:eastAsia="zh-CN"/>
        </w:rPr>
        <w:t xml:space="preserve">– </w:t>
      </w:r>
      <w:r w:rsidR="00116BEC">
        <w:rPr>
          <w:rFonts w:eastAsia="宋体" w:cs="Arial"/>
          <w:b/>
          <w:noProof/>
          <w:sz w:val="22"/>
          <w:szCs w:val="22"/>
          <w:lang w:eastAsia="zh-CN"/>
        </w:rPr>
        <w:t>30</w:t>
      </w:r>
      <w:r w:rsidR="00C554C5" w:rsidRPr="00221BF7">
        <w:rPr>
          <w:rFonts w:eastAsia="宋体" w:cs="Arial"/>
          <w:b/>
          <w:noProof/>
          <w:sz w:val="22"/>
          <w:szCs w:val="22"/>
          <w:vertAlign w:val="superscript"/>
          <w:lang w:eastAsia="zh-CN"/>
        </w:rPr>
        <w:t>th</w:t>
      </w:r>
      <w:r w:rsidR="00C554C5">
        <w:rPr>
          <w:rFonts w:eastAsia="宋体" w:cs="Arial"/>
          <w:b/>
          <w:noProof/>
          <w:sz w:val="22"/>
          <w:szCs w:val="22"/>
          <w:lang w:eastAsia="zh-CN"/>
        </w:rPr>
        <w:t xml:space="preserve"> </w:t>
      </w:r>
      <w:r w:rsidR="00116BEC">
        <w:rPr>
          <w:rFonts w:eastAsia="宋体" w:cs="Arial"/>
          <w:b/>
          <w:noProof/>
          <w:sz w:val="22"/>
          <w:szCs w:val="22"/>
          <w:lang w:eastAsia="zh-CN"/>
        </w:rPr>
        <w:t>August</w:t>
      </w:r>
      <w:r w:rsidR="00C554C5" w:rsidRPr="00F13442">
        <w:rPr>
          <w:rFonts w:eastAsia="宋体" w:cs="Arial"/>
          <w:b/>
          <w:noProof/>
          <w:sz w:val="22"/>
          <w:szCs w:val="22"/>
          <w:lang w:eastAsia="zh-CN"/>
        </w:rPr>
        <w:t>,</w:t>
      </w:r>
      <w:r w:rsidR="005F5880" w:rsidRPr="00F13442">
        <w:rPr>
          <w:rFonts w:eastAsia="宋体" w:cs="Arial"/>
          <w:b/>
          <w:noProof/>
          <w:sz w:val="22"/>
          <w:szCs w:val="22"/>
          <w:lang w:eastAsia="zh-CN"/>
        </w:rPr>
        <w:t xml:space="preserve"> 2019</w:t>
      </w:r>
      <w:r w:rsidR="002D2831">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宋体"/>
          <w:b/>
          <w:sz w:val="24"/>
          <w:lang w:eastAsia="zh-CN"/>
        </w:rPr>
      </w:pPr>
    </w:p>
    <w:p w14:paraId="59E8B950" w14:textId="77777777"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r>
        <w:rPr>
          <w:rFonts w:ascii="Arial" w:eastAsiaTheme="minorEastAsia" w:hAnsi="Arial" w:cs="Arial" w:hint="eastAsia"/>
          <w:lang w:eastAsia="zh-CN"/>
        </w:rPr>
        <w:t xml:space="preserve">, </w:t>
      </w:r>
      <w:proofErr w:type="spellStart"/>
      <w:r>
        <w:rPr>
          <w:rFonts w:ascii="Arial" w:eastAsiaTheme="minorEastAsia" w:hAnsi="Arial" w:cs="Arial" w:hint="eastAsia"/>
          <w:lang w:eastAsia="zh-CN"/>
        </w:rPr>
        <w:t>Hi</w:t>
      </w:r>
      <w:r>
        <w:rPr>
          <w:rFonts w:ascii="Arial" w:eastAsiaTheme="minorEastAsia" w:hAnsi="Arial" w:cs="Arial"/>
          <w:lang w:eastAsia="zh-CN"/>
        </w:rPr>
        <w:t>S</w:t>
      </w:r>
      <w:r>
        <w:rPr>
          <w:rFonts w:ascii="Arial" w:eastAsiaTheme="minorEastAsia" w:hAnsi="Arial" w:cs="Arial" w:hint="eastAsia"/>
          <w:lang w:eastAsia="zh-CN"/>
        </w:rPr>
        <w:t>ilicon</w:t>
      </w:r>
      <w:proofErr w:type="spellEnd"/>
    </w:p>
    <w:p w14:paraId="1E960E34" w14:textId="49AACC7C"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486143" w:rsidRPr="00486143">
        <w:rPr>
          <w:rFonts w:ascii="Arial" w:eastAsia="Times New Roman" w:hAnsi="Arial" w:cs="Arial"/>
        </w:rPr>
        <w:t>Next hop ID design for IAB routing</w:t>
      </w:r>
    </w:p>
    <w:p w14:paraId="16173DC2" w14:textId="50421571" w:rsidR="002225BC" w:rsidRPr="00F13442" w:rsidRDefault="002225BC" w:rsidP="002225BC">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A02289">
        <w:rPr>
          <w:rFonts w:ascii="Arial" w:eastAsia="Times New Roman" w:hAnsi="Arial" w:cs="Arial"/>
        </w:rPr>
        <w:t>1</w:t>
      </w:r>
      <w:r w:rsidR="0034175A" w:rsidRPr="00A02289">
        <w:rPr>
          <w:rFonts w:ascii="Arial" w:eastAsia="Times New Roman" w:hAnsi="Arial" w:cs="Arial"/>
        </w:rPr>
        <w:t>1</w:t>
      </w:r>
      <w:r w:rsidRPr="00A02289">
        <w:rPr>
          <w:rFonts w:ascii="Arial" w:eastAsia="Times New Roman" w:hAnsi="Arial" w:cs="Arial"/>
        </w:rPr>
        <w:t>.</w:t>
      </w:r>
      <w:r w:rsidR="0034175A" w:rsidRPr="00A02289">
        <w:rPr>
          <w:rFonts w:ascii="Arial" w:eastAsia="Times New Roman" w:hAnsi="Arial" w:cs="Arial"/>
        </w:rPr>
        <w:t>1</w:t>
      </w:r>
      <w:r w:rsidRPr="00A02289">
        <w:rPr>
          <w:rFonts w:ascii="Arial" w:eastAsia="Times New Roman" w:hAnsi="Arial" w:cs="Arial"/>
        </w:rPr>
        <w:t>.</w:t>
      </w:r>
      <w:r w:rsidR="00957A2F" w:rsidRPr="00A02289">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736FAFA" w14:textId="7EB5C51A" w:rsidR="000E5BE4" w:rsidRDefault="006E06DB" w:rsidP="00A723C9">
      <w:pPr>
        <w:spacing w:beforeLines="50" w:before="120" w:after="0" w:line="300" w:lineRule="auto"/>
        <w:jc w:val="both"/>
        <w:rPr>
          <w:rFonts w:eastAsiaTheme="minorEastAsia"/>
          <w:sz w:val="20"/>
          <w:lang w:eastAsia="zh-CN"/>
        </w:rPr>
      </w:pPr>
      <w:r>
        <w:rPr>
          <w:rFonts w:eastAsiaTheme="minorEastAsia"/>
          <w:sz w:val="20"/>
          <w:lang w:eastAsia="zh-CN"/>
        </w:rPr>
        <w:t>In last RAN2 10</w:t>
      </w:r>
      <w:r w:rsidR="00927B8E">
        <w:rPr>
          <w:rFonts w:eastAsiaTheme="minorEastAsia"/>
          <w:sz w:val="20"/>
          <w:lang w:eastAsia="zh-CN"/>
        </w:rPr>
        <w:t>6</w:t>
      </w:r>
      <w:r>
        <w:rPr>
          <w:rFonts w:eastAsiaTheme="minorEastAsia"/>
          <w:sz w:val="20"/>
          <w:lang w:eastAsia="zh-CN"/>
        </w:rPr>
        <w:t xml:space="preserve"> meeting, </w:t>
      </w:r>
      <w:r w:rsidR="00A723C9">
        <w:rPr>
          <w:rFonts w:eastAsiaTheme="minorEastAsia"/>
          <w:sz w:val="20"/>
          <w:lang w:eastAsia="zh-CN"/>
        </w:rPr>
        <w:t>some agreements about the routing across BAP layer routing were obtained</w:t>
      </w:r>
      <w:r w:rsidR="00557F14">
        <w:rPr>
          <w:rFonts w:eastAsiaTheme="minorEastAsia"/>
          <w:sz w:val="20"/>
          <w:lang w:eastAsia="zh-CN"/>
        </w:rPr>
        <w:t xml:space="preserve"> </w:t>
      </w:r>
      <w:r w:rsidR="00557F14">
        <w:rPr>
          <w:rFonts w:eastAsiaTheme="minorEastAsia"/>
          <w:sz w:val="20"/>
          <w:lang w:eastAsia="zh-CN"/>
        </w:rPr>
        <w:fldChar w:fldCharType="begin"/>
      </w:r>
      <w:r w:rsidR="00557F14">
        <w:rPr>
          <w:rFonts w:eastAsiaTheme="minorEastAsia"/>
          <w:sz w:val="20"/>
          <w:lang w:eastAsia="zh-CN"/>
        </w:rPr>
        <w:instrText xml:space="preserve"> REF _Ref536038061 \r \h </w:instrText>
      </w:r>
      <w:r w:rsidR="00557F14">
        <w:rPr>
          <w:rFonts w:eastAsiaTheme="minorEastAsia"/>
          <w:sz w:val="20"/>
          <w:lang w:eastAsia="zh-CN"/>
        </w:rPr>
      </w:r>
      <w:r w:rsidR="00557F14">
        <w:rPr>
          <w:rFonts w:eastAsiaTheme="minorEastAsia"/>
          <w:sz w:val="20"/>
          <w:lang w:eastAsia="zh-CN"/>
        </w:rPr>
        <w:fldChar w:fldCharType="separate"/>
      </w:r>
      <w:r w:rsidR="00557F14">
        <w:rPr>
          <w:rFonts w:eastAsiaTheme="minorEastAsia"/>
          <w:sz w:val="20"/>
          <w:lang w:eastAsia="zh-CN"/>
        </w:rPr>
        <w:t>[1]</w:t>
      </w:r>
      <w:r w:rsidR="00557F14">
        <w:rPr>
          <w:rFonts w:eastAsiaTheme="minorEastAsia"/>
          <w:sz w:val="20"/>
          <w:lang w:eastAsia="zh-CN"/>
        </w:rPr>
        <w:fldChar w:fldCharType="end"/>
      </w:r>
      <w:r w:rsidR="00A723C9">
        <w:rPr>
          <w:rFonts w:eastAsiaTheme="minorEastAsia"/>
          <w:sz w:val="20"/>
          <w:lang w:eastAsia="zh-CN"/>
        </w:rPr>
        <w:t>, but none of them relates to</w:t>
      </w:r>
      <w:r w:rsidR="00510460">
        <w:rPr>
          <w:rFonts w:eastAsiaTheme="minorEastAsia"/>
          <w:sz w:val="20"/>
          <w:lang w:eastAsia="zh-CN"/>
        </w:rPr>
        <w:t xml:space="preserve"> the next hop link</w:t>
      </w:r>
      <w:r w:rsidR="00510460">
        <w:rPr>
          <w:rFonts w:eastAsiaTheme="minorEastAsia" w:hint="eastAsia"/>
          <w:sz w:val="20"/>
          <w:lang w:eastAsia="zh-CN"/>
        </w:rPr>
        <w:t>/node ID</w:t>
      </w:r>
      <w:r w:rsidR="00510460">
        <w:rPr>
          <w:rFonts w:eastAsiaTheme="minorEastAsia"/>
          <w:sz w:val="20"/>
          <w:lang w:eastAsia="zh-CN"/>
        </w:rPr>
        <w:t xml:space="preserve">. </w:t>
      </w:r>
      <w:r w:rsidR="006C2872">
        <w:rPr>
          <w:rFonts w:eastAsiaTheme="minorEastAsia"/>
          <w:sz w:val="20"/>
          <w:lang w:eastAsia="zh-CN"/>
        </w:rPr>
        <w:t xml:space="preserve">In this paper, we </w:t>
      </w:r>
      <w:r w:rsidR="003013F2">
        <w:rPr>
          <w:rFonts w:eastAsiaTheme="minorEastAsia"/>
          <w:sz w:val="20"/>
          <w:lang w:eastAsia="zh-CN"/>
        </w:rPr>
        <w:t>will focus on the problem that how to identify the next hop node</w:t>
      </w:r>
      <w:r w:rsidR="003013F2">
        <w:rPr>
          <w:rFonts w:eastAsiaTheme="minorEastAsia" w:hint="eastAsia"/>
          <w:sz w:val="20"/>
          <w:lang w:eastAsia="zh-CN"/>
        </w:rPr>
        <w:t>/link</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47C8CC1D" w14:textId="197BB7B4" w:rsidR="00510460" w:rsidRDefault="00510460" w:rsidP="00510460">
      <w:pPr>
        <w:spacing w:after="120"/>
        <w:jc w:val="both"/>
        <w:rPr>
          <w:rFonts w:eastAsiaTheme="minorEastAsia"/>
          <w:sz w:val="20"/>
          <w:lang w:eastAsia="zh-CN"/>
        </w:rPr>
      </w:pPr>
      <w:r>
        <w:rPr>
          <w:rFonts w:eastAsiaTheme="minorEastAsia"/>
          <w:sz w:val="20"/>
          <w:lang w:eastAsia="zh-CN"/>
        </w:rPr>
        <w:t xml:space="preserve">In the case of DL </w:t>
      </w:r>
      <w:r w:rsidR="005E3FC7">
        <w:rPr>
          <w:rFonts w:eastAsiaTheme="minorEastAsia"/>
          <w:sz w:val="20"/>
          <w:lang w:eastAsia="zh-CN"/>
        </w:rPr>
        <w:t>transmission</w:t>
      </w:r>
      <w:r>
        <w:rPr>
          <w:rFonts w:eastAsiaTheme="minorEastAsia"/>
          <w:sz w:val="20"/>
          <w:lang w:eastAsia="zh-CN"/>
        </w:rPr>
        <w:t>, for a given current node (e.g. an IAB</w:t>
      </w:r>
      <w:r>
        <w:rPr>
          <w:rFonts w:eastAsiaTheme="minorEastAsia" w:hint="eastAsia"/>
          <w:sz w:val="20"/>
          <w:lang w:eastAsia="zh-CN"/>
        </w:rPr>
        <w:t xml:space="preserve"> node, or </w:t>
      </w:r>
      <w:r>
        <w:rPr>
          <w:rFonts w:eastAsiaTheme="minorEastAsia"/>
          <w:sz w:val="20"/>
          <w:lang w:eastAsia="zh-CN"/>
        </w:rPr>
        <w:t xml:space="preserve">the </w:t>
      </w:r>
      <w:r>
        <w:rPr>
          <w:rFonts w:eastAsiaTheme="minorEastAsia" w:hint="eastAsia"/>
          <w:sz w:val="20"/>
          <w:lang w:eastAsia="zh-CN"/>
        </w:rPr>
        <w:t>IAB donor DU</w:t>
      </w:r>
      <w:r>
        <w:rPr>
          <w:rFonts w:eastAsiaTheme="minorEastAsia"/>
          <w:sz w:val="20"/>
          <w:lang w:eastAsia="zh-CN"/>
        </w:rPr>
        <w:t xml:space="preserve">), the next hop node is one of its child nodes. Thus the current node should identify a backhaul link towards its child node when do routing selection. In fact, the child node can be identified by various types of IDs. For example, the C-RNTI allocated by the current node for child node, the allocated DU </w:t>
      </w:r>
      <w:r>
        <w:rPr>
          <w:rFonts w:eastAsiaTheme="minorEastAsia" w:hint="eastAsia"/>
          <w:sz w:val="20"/>
          <w:lang w:eastAsia="zh-CN"/>
        </w:rPr>
        <w:t>F</w:t>
      </w:r>
      <w:r>
        <w:rPr>
          <w:rFonts w:eastAsiaTheme="minorEastAsia"/>
          <w:sz w:val="20"/>
          <w:lang w:eastAsia="zh-CN"/>
        </w:rPr>
        <w:t xml:space="preserve">1AP UE ID for the child node, </w:t>
      </w:r>
      <w:r w:rsidR="00230275">
        <w:rPr>
          <w:rFonts w:eastAsiaTheme="minorEastAsia"/>
          <w:sz w:val="20"/>
          <w:lang w:eastAsia="zh-CN"/>
        </w:rPr>
        <w:t>the BAP address</w:t>
      </w:r>
      <w:r>
        <w:rPr>
          <w:rFonts w:eastAsiaTheme="minorEastAsia"/>
          <w:sz w:val="20"/>
          <w:lang w:eastAsia="zh-CN"/>
        </w:rPr>
        <w:t xml:space="preserve"> of the child node, IP address of the child node, etc. </w:t>
      </w:r>
    </w:p>
    <w:p w14:paraId="7D4B59AF" w14:textId="063698CC" w:rsidR="00510460" w:rsidRDefault="00510460" w:rsidP="00510460">
      <w:pPr>
        <w:spacing w:after="120"/>
        <w:jc w:val="both"/>
        <w:rPr>
          <w:rFonts w:eastAsiaTheme="minorEastAsia"/>
          <w:sz w:val="20"/>
          <w:lang w:eastAsia="zh-CN"/>
        </w:rPr>
      </w:pPr>
      <w:r>
        <w:rPr>
          <w:rFonts w:eastAsiaTheme="minorEastAsia"/>
          <w:sz w:val="20"/>
          <w:lang w:eastAsia="zh-CN"/>
        </w:rPr>
        <w:t xml:space="preserve">Considering that the DL scheduling and transmission of the DU part will use the child node’s C-RNTI, the current node should be aware of the C-RNTI of child node and the cell in which the child node is located, after the DL routing selection.  Thus, we can deduce that no matter which ID is used to identify the DL next hop link </w:t>
      </w:r>
      <w:r w:rsidR="000C7AF7">
        <w:rPr>
          <w:rFonts w:eastAsiaTheme="minorEastAsia"/>
          <w:sz w:val="20"/>
          <w:lang w:eastAsia="zh-CN"/>
        </w:rPr>
        <w:t>when the BAP layer do</w:t>
      </w:r>
      <w:r>
        <w:rPr>
          <w:rFonts w:eastAsiaTheme="minorEastAsia"/>
          <w:sz w:val="20"/>
          <w:lang w:eastAsia="zh-CN"/>
        </w:rPr>
        <w:t xml:space="preserve"> routing selection, such ID should be linked to the cell ID (identify the cell that serves the child node) + C-RNTI (identify the child node within the serving cell).</w:t>
      </w:r>
    </w:p>
    <w:p w14:paraId="4EBC9705" w14:textId="539BB98A" w:rsidR="00510460" w:rsidRDefault="00510460" w:rsidP="00510460">
      <w:pPr>
        <w:spacing w:after="120"/>
        <w:jc w:val="both"/>
        <w:rPr>
          <w:rFonts w:eastAsiaTheme="minorEastAsia"/>
          <w:sz w:val="20"/>
          <w:lang w:eastAsia="zh-CN"/>
        </w:rPr>
      </w:pPr>
      <w:r>
        <w:rPr>
          <w:rFonts w:eastAsiaTheme="minorEastAsia"/>
          <w:sz w:val="20"/>
          <w:lang w:eastAsia="zh-CN"/>
        </w:rPr>
        <w:t xml:space="preserve">While for the UL transmission, a given current node should determine a backhaul link towards its parent node. The parent node can also have multiple IDs, e.g. </w:t>
      </w:r>
      <w:r w:rsidR="00CF64B9">
        <w:rPr>
          <w:rFonts w:eastAsiaTheme="minorEastAsia"/>
          <w:sz w:val="20"/>
          <w:lang w:eastAsia="zh-CN"/>
        </w:rPr>
        <w:t>BAP address</w:t>
      </w:r>
      <w:r>
        <w:rPr>
          <w:rFonts w:eastAsiaTheme="minorEastAsia"/>
          <w:sz w:val="20"/>
          <w:lang w:eastAsia="zh-CN"/>
        </w:rPr>
        <w:t>, the IP address, the served cell IDs, etc.  However, the parent node can be uniquely identified by the current node through the cell group identity (CG ID). Using CG ID is enough for the current node to send UL scheduling requests and buffer status reports</w:t>
      </w:r>
      <w:r w:rsidRPr="007E28A5">
        <w:rPr>
          <w:rFonts w:eastAsiaTheme="minorEastAsia"/>
          <w:sz w:val="20"/>
          <w:lang w:eastAsia="zh-CN"/>
        </w:rPr>
        <w:t xml:space="preserve"> </w:t>
      </w:r>
      <w:r>
        <w:rPr>
          <w:rFonts w:eastAsiaTheme="minorEastAsia"/>
          <w:sz w:val="20"/>
          <w:lang w:eastAsia="zh-CN"/>
        </w:rPr>
        <w:t>since a common MAC entity is used in the current node towards a determined parent node. Therefore, no matter which ID is used to identify the UL next hop link in routing selection, such an ID should be linked to the CG ID of the parent node.</w:t>
      </w:r>
    </w:p>
    <w:p w14:paraId="741324B7" w14:textId="039978F9" w:rsidR="00557F14" w:rsidRDefault="00557F14" w:rsidP="00510460">
      <w:pPr>
        <w:spacing w:after="120"/>
        <w:jc w:val="both"/>
        <w:rPr>
          <w:rFonts w:eastAsiaTheme="minorEastAsia"/>
          <w:sz w:val="20"/>
          <w:lang w:eastAsia="zh-CN"/>
        </w:rPr>
      </w:pPr>
      <w:r>
        <w:rPr>
          <w:rFonts w:eastAsiaTheme="minorEastAsia"/>
          <w:sz w:val="20"/>
          <w:lang w:eastAsia="zh-CN"/>
        </w:rPr>
        <w:t>Furthermore, RAN2 has agreed that “</w:t>
      </w:r>
      <w:r w:rsidRPr="006C3C8E">
        <w:rPr>
          <w:rFonts w:eastAsiaTheme="minorEastAsia"/>
          <w:i/>
          <w:sz w:val="20"/>
          <w:lang w:eastAsia="zh-CN"/>
        </w:rPr>
        <w:t>the NR DC framework (e.g. MCG SCG related procedures) is used to configure dual radio links used as IAB BH links with two parent nodes</w:t>
      </w:r>
      <w:r w:rsidRPr="00557F14">
        <w:rPr>
          <w:rFonts w:eastAsiaTheme="minorEastAsia"/>
          <w:sz w:val="20"/>
          <w:lang w:eastAsia="zh-CN"/>
        </w:rPr>
        <w:t>.</w:t>
      </w:r>
      <w:r>
        <w:rPr>
          <w:rFonts w:eastAsiaTheme="minorEastAsia"/>
          <w:sz w:val="20"/>
          <w:lang w:eastAsia="zh-CN"/>
        </w:rPr>
        <w:t>” in RAN2 #105bis meeting</w:t>
      </w:r>
      <w:r w:rsidR="00BE4320">
        <w:rPr>
          <w:rFonts w:eastAsiaTheme="minorEastAsia"/>
          <w:sz w:val="20"/>
          <w:lang w:eastAsia="zh-CN"/>
        </w:rPr>
        <w:t xml:space="preserve"> </w:t>
      </w:r>
      <w:r w:rsidR="00BE4320">
        <w:rPr>
          <w:rFonts w:eastAsiaTheme="minorEastAsia"/>
          <w:sz w:val="20"/>
          <w:lang w:eastAsia="zh-CN"/>
        </w:rPr>
        <w:fldChar w:fldCharType="begin"/>
      </w:r>
      <w:r w:rsidR="00BE4320">
        <w:rPr>
          <w:rFonts w:eastAsiaTheme="minorEastAsia"/>
          <w:sz w:val="20"/>
          <w:lang w:eastAsia="zh-CN"/>
        </w:rPr>
        <w:instrText xml:space="preserve"> REF _Ref15475698 \r \h </w:instrText>
      </w:r>
      <w:r w:rsidR="00BE4320">
        <w:rPr>
          <w:rFonts w:eastAsiaTheme="minorEastAsia"/>
          <w:sz w:val="20"/>
          <w:lang w:eastAsia="zh-CN"/>
        </w:rPr>
      </w:r>
      <w:r w:rsidR="00BE4320">
        <w:rPr>
          <w:rFonts w:eastAsiaTheme="minorEastAsia"/>
          <w:sz w:val="20"/>
          <w:lang w:eastAsia="zh-CN"/>
        </w:rPr>
        <w:fldChar w:fldCharType="separate"/>
      </w:r>
      <w:r w:rsidR="00BE4320">
        <w:rPr>
          <w:rFonts w:eastAsiaTheme="minorEastAsia"/>
          <w:sz w:val="20"/>
          <w:lang w:eastAsia="zh-CN"/>
        </w:rPr>
        <w:t>[2]</w:t>
      </w:r>
      <w:r w:rsidR="00BE4320">
        <w:rPr>
          <w:rFonts w:eastAsiaTheme="minorEastAsia"/>
          <w:sz w:val="20"/>
          <w:lang w:eastAsia="zh-CN"/>
        </w:rPr>
        <w:fldChar w:fldCharType="end"/>
      </w:r>
      <w:r w:rsidR="00071BCE">
        <w:rPr>
          <w:rFonts w:eastAsiaTheme="minorEastAsia"/>
          <w:sz w:val="20"/>
          <w:lang w:eastAsia="zh-CN"/>
        </w:rPr>
        <w:t xml:space="preserve">. Therefore, there are </w:t>
      </w:r>
      <w:r w:rsidR="00E91BC0">
        <w:rPr>
          <w:rFonts w:eastAsiaTheme="minorEastAsia"/>
          <w:sz w:val="20"/>
          <w:lang w:eastAsia="zh-CN"/>
        </w:rPr>
        <w:t>at most 2 UL next hop link</w:t>
      </w:r>
      <w:r w:rsidR="00342955">
        <w:rPr>
          <w:rFonts w:eastAsiaTheme="minorEastAsia"/>
          <w:sz w:val="20"/>
          <w:lang w:eastAsia="zh-CN"/>
        </w:rPr>
        <w:t>, i.e. two parent nodes,</w:t>
      </w:r>
      <w:r w:rsidR="00E91BC0">
        <w:rPr>
          <w:rFonts w:eastAsiaTheme="minorEastAsia"/>
          <w:sz w:val="20"/>
          <w:lang w:eastAsia="zh-CN"/>
        </w:rPr>
        <w:t xml:space="preserve"> for a given IAB node</w:t>
      </w:r>
      <w:r w:rsidR="00E91BC0">
        <w:rPr>
          <w:rFonts w:eastAsiaTheme="minorEastAsia" w:hint="eastAsia"/>
          <w:sz w:val="20"/>
          <w:lang w:eastAsia="zh-CN"/>
        </w:rPr>
        <w:t>.</w:t>
      </w:r>
    </w:p>
    <w:p w14:paraId="33FA6BD1" w14:textId="5680DB01" w:rsidR="00510460" w:rsidRDefault="00510460" w:rsidP="00510460">
      <w:pPr>
        <w:spacing w:after="160"/>
        <w:jc w:val="both"/>
        <w:rPr>
          <w:rFonts w:eastAsia="Times New Roman"/>
          <w:b/>
          <w:sz w:val="20"/>
        </w:rPr>
      </w:pPr>
      <w:r w:rsidRPr="00146932">
        <w:rPr>
          <w:rFonts w:eastAsiaTheme="minorEastAsia"/>
          <w:b/>
          <w:sz w:val="20"/>
          <w:lang w:eastAsia="zh-CN"/>
        </w:rPr>
        <w:t>Proposal</w:t>
      </w:r>
      <w:r w:rsidRPr="00146932">
        <w:rPr>
          <w:rFonts w:eastAsia="Times New Roman"/>
          <w:b/>
        </w:rPr>
        <w:t xml:space="preserve"> </w:t>
      </w:r>
      <w:r w:rsidRPr="00C15AD9">
        <w:rPr>
          <w:rFonts w:eastAsia="Times New Roman"/>
          <w:b/>
          <w:sz w:val="20"/>
        </w:rPr>
        <w:t xml:space="preserve">1: </w:t>
      </w:r>
      <w:r w:rsidR="0008674A">
        <w:rPr>
          <w:rFonts w:eastAsia="Times New Roman"/>
          <w:b/>
          <w:sz w:val="20"/>
        </w:rPr>
        <w:t>T</w:t>
      </w:r>
      <w:r w:rsidRPr="00C15AD9">
        <w:rPr>
          <w:rFonts w:eastAsia="Times New Roman"/>
          <w:b/>
          <w:sz w:val="20"/>
        </w:rPr>
        <w:t>he next hop link</w:t>
      </w:r>
      <w:r w:rsidR="00624932">
        <w:rPr>
          <w:rFonts w:eastAsia="Times New Roman"/>
          <w:b/>
          <w:sz w:val="20"/>
        </w:rPr>
        <w:t xml:space="preserve"> in the routing table</w:t>
      </w:r>
      <w:r w:rsidR="0008674A">
        <w:rPr>
          <w:rFonts w:eastAsia="Times New Roman"/>
          <w:b/>
          <w:sz w:val="20"/>
        </w:rPr>
        <w:t xml:space="preserve"> </w:t>
      </w:r>
      <w:r w:rsidRPr="00C15AD9">
        <w:rPr>
          <w:rFonts w:eastAsia="Times New Roman"/>
          <w:b/>
          <w:sz w:val="20"/>
        </w:rPr>
        <w:t xml:space="preserve">should be linked to a Cell ID + C-RNTI for </w:t>
      </w:r>
      <w:r w:rsidR="0008674A">
        <w:rPr>
          <w:rFonts w:eastAsia="Times New Roman"/>
          <w:b/>
          <w:sz w:val="20"/>
        </w:rPr>
        <w:t>downstream</w:t>
      </w:r>
      <w:r w:rsidRPr="00C15AD9">
        <w:rPr>
          <w:rFonts w:eastAsia="Times New Roman"/>
          <w:b/>
          <w:sz w:val="20"/>
        </w:rPr>
        <w:t xml:space="preserve"> and linked to a CG ID for </w:t>
      </w:r>
      <w:r w:rsidR="0008674A">
        <w:rPr>
          <w:rFonts w:eastAsia="Times New Roman"/>
          <w:b/>
          <w:sz w:val="20"/>
        </w:rPr>
        <w:t>upstream</w:t>
      </w:r>
      <w:r w:rsidRPr="00C15AD9">
        <w:rPr>
          <w:rFonts w:eastAsia="Times New Roman"/>
          <w:b/>
          <w:sz w:val="20"/>
        </w:rPr>
        <w:t>.</w:t>
      </w:r>
    </w:p>
    <w:p w14:paraId="4DF64DA0" w14:textId="285E90C7" w:rsidR="00E91BC0" w:rsidRPr="00146932" w:rsidRDefault="00E91BC0" w:rsidP="00510460">
      <w:pPr>
        <w:spacing w:after="160"/>
        <w:jc w:val="both"/>
        <w:rPr>
          <w:rFonts w:eastAsia="Times New Roman"/>
          <w:b/>
        </w:rPr>
      </w:pPr>
      <w:r>
        <w:rPr>
          <w:rFonts w:eastAsia="Times New Roman"/>
          <w:b/>
          <w:sz w:val="20"/>
        </w:rPr>
        <w:t xml:space="preserve">Proposal 2: </w:t>
      </w:r>
      <w:r w:rsidRPr="00E91BC0">
        <w:rPr>
          <w:rFonts w:eastAsia="Times New Roman"/>
          <w:b/>
          <w:sz w:val="20"/>
        </w:rPr>
        <w:t xml:space="preserve">For </w:t>
      </w:r>
      <w:r w:rsidR="0008674A">
        <w:rPr>
          <w:rFonts w:eastAsia="Times New Roman"/>
          <w:b/>
          <w:sz w:val="20"/>
        </w:rPr>
        <w:t>upstream</w:t>
      </w:r>
      <w:r w:rsidRPr="00E91BC0">
        <w:rPr>
          <w:rFonts w:eastAsia="Times New Roman"/>
          <w:b/>
          <w:sz w:val="20"/>
        </w:rPr>
        <w:t>, at most two next hop IDs are configured for the same destination, in the routing table of one IAB node</w:t>
      </w:r>
      <w:r>
        <w:rPr>
          <w:rFonts w:eastAsia="Times New Roman"/>
          <w:b/>
          <w:sz w:val="20"/>
        </w:rPr>
        <w:t>.</w:t>
      </w:r>
    </w:p>
    <w:bookmarkEnd w:id="4"/>
    <w:bookmarkEnd w:id="5"/>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7116F9D"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6" w:name="OLE_LINK95"/>
      <w:bookmarkStart w:id="7" w:name="OLE_LINK96"/>
      <w:r w:rsidR="00687127" w:rsidRPr="00F13442">
        <w:rPr>
          <w:rFonts w:eastAsia="宋体"/>
          <w:sz w:val="20"/>
          <w:lang w:eastAsia="zh-CN"/>
        </w:rPr>
        <w:t xml:space="preserve"> </w:t>
      </w:r>
      <w:bookmarkEnd w:id="6"/>
      <w:bookmarkEnd w:id="7"/>
      <w:r w:rsidR="00510460">
        <w:rPr>
          <w:rFonts w:eastAsia="宋体"/>
          <w:sz w:val="20"/>
          <w:lang w:eastAsia="zh-CN"/>
        </w:rPr>
        <w:t>how to identify the next hop link/node for the uplink transmission and downlink transmission</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 proposals</w:t>
      </w:r>
      <w:r w:rsidR="00B702A1">
        <w:rPr>
          <w:rFonts w:eastAsia="宋体"/>
          <w:sz w:val="20"/>
          <w:lang w:eastAsia="zh-CN"/>
        </w:rPr>
        <w:t>:</w:t>
      </w:r>
    </w:p>
    <w:p w14:paraId="3F69C818" w14:textId="77777777" w:rsidR="00A52983" w:rsidRDefault="00A52983" w:rsidP="00A52983">
      <w:pPr>
        <w:spacing w:after="160"/>
        <w:jc w:val="both"/>
        <w:rPr>
          <w:rFonts w:eastAsia="Times New Roman"/>
          <w:b/>
          <w:sz w:val="20"/>
        </w:rPr>
      </w:pPr>
      <w:r w:rsidRPr="00146932">
        <w:rPr>
          <w:rFonts w:eastAsiaTheme="minorEastAsia"/>
          <w:b/>
          <w:sz w:val="20"/>
          <w:lang w:eastAsia="zh-CN"/>
        </w:rPr>
        <w:t>Proposal</w:t>
      </w:r>
      <w:r w:rsidRPr="00146932">
        <w:rPr>
          <w:rFonts w:eastAsia="Times New Roman"/>
          <w:b/>
        </w:rPr>
        <w:t xml:space="preserve"> </w:t>
      </w:r>
      <w:r w:rsidRPr="00C15AD9">
        <w:rPr>
          <w:rFonts w:eastAsia="Times New Roman"/>
          <w:b/>
          <w:sz w:val="20"/>
        </w:rPr>
        <w:t xml:space="preserve">1: </w:t>
      </w:r>
      <w:r>
        <w:rPr>
          <w:rFonts w:eastAsia="Times New Roman"/>
          <w:b/>
          <w:sz w:val="20"/>
        </w:rPr>
        <w:t>T</w:t>
      </w:r>
      <w:r w:rsidRPr="00C15AD9">
        <w:rPr>
          <w:rFonts w:eastAsia="Times New Roman"/>
          <w:b/>
          <w:sz w:val="20"/>
        </w:rPr>
        <w:t>he next hop link</w:t>
      </w:r>
      <w:r>
        <w:rPr>
          <w:rFonts w:eastAsia="Times New Roman"/>
          <w:b/>
          <w:sz w:val="20"/>
        </w:rPr>
        <w:t xml:space="preserve"> in the routing table </w:t>
      </w:r>
      <w:r w:rsidRPr="00C15AD9">
        <w:rPr>
          <w:rFonts w:eastAsia="Times New Roman"/>
          <w:b/>
          <w:sz w:val="20"/>
        </w:rPr>
        <w:t xml:space="preserve">should be linked to a Cell ID + C-RNTI for </w:t>
      </w:r>
      <w:r>
        <w:rPr>
          <w:rFonts w:eastAsia="Times New Roman"/>
          <w:b/>
          <w:sz w:val="20"/>
        </w:rPr>
        <w:t>downstream</w:t>
      </w:r>
      <w:r w:rsidRPr="00C15AD9">
        <w:rPr>
          <w:rFonts w:eastAsia="Times New Roman"/>
          <w:b/>
          <w:sz w:val="20"/>
        </w:rPr>
        <w:t xml:space="preserve"> and linked to a CG ID for </w:t>
      </w:r>
      <w:r>
        <w:rPr>
          <w:rFonts w:eastAsia="Times New Roman"/>
          <w:b/>
          <w:sz w:val="20"/>
        </w:rPr>
        <w:t>upstream</w:t>
      </w:r>
      <w:r w:rsidRPr="00C15AD9">
        <w:rPr>
          <w:rFonts w:eastAsia="Times New Roman"/>
          <w:b/>
          <w:sz w:val="20"/>
        </w:rPr>
        <w:t>.</w:t>
      </w:r>
    </w:p>
    <w:p w14:paraId="582E141D" w14:textId="77777777" w:rsidR="00A52983" w:rsidRPr="00146932" w:rsidRDefault="00A52983" w:rsidP="00A52983">
      <w:pPr>
        <w:spacing w:after="160"/>
        <w:jc w:val="both"/>
        <w:rPr>
          <w:rFonts w:eastAsia="Times New Roman"/>
          <w:b/>
        </w:rPr>
      </w:pPr>
      <w:r>
        <w:rPr>
          <w:rFonts w:eastAsia="Times New Roman"/>
          <w:b/>
          <w:sz w:val="20"/>
        </w:rPr>
        <w:t xml:space="preserve">Proposal 2: </w:t>
      </w:r>
      <w:r w:rsidRPr="00E91BC0">
        <w:rPr>
          <w:rFonts w:eastAsia="Times New Roman"/>
          <w:b/>
          <w:sz w:val="20"/>
        </w:rPr>
        <w:t xml:space="preserve">For </w:t>
      </w:r>
      <w:r>
        <w:rPr>
          <w:rFonts w:eastAsia="Times New Roman"/>
          <w:b/>
          <w:sz w:val="20"/>
        </w:rPr>
        <w:t>upstream</w:t>
      </w:r>
      <w:r w:rsidRPr="00E91BC0">
        <w:rPr>
          <w:rFonts w:eastAsia="Times New Roman"/>
          <w:b/>
          <w:sz w:val="20"/>
        </w:rPr>
        <w:t>, at most two next hop IDs are configured for the same destination, in the routing table of one IAB node</w:t>
      </w:r>
      <w:r>
        <w:rPr>
          <w:rFonts w:eastAsia="Times New Roman"/>
          <w:b/>
          <w:sz w:val="20"/>
        </w:rPr>
        <w:t>.</w:t>
      </w:r>
    </w:p>
    <w:p w14:paraId="7FCB6974" w14:textId="14649960" w:rsidR="00516701" w:rsidRPr="00F13442" w:rsidRDefault="00516701" w:rsidP="00EB2136">
      <w:pPr>
        <w:pStyle w:val="1"/>
        <w:overflowPunct w:val="0"/>
        <w:autoSpaceDE w:val="0"/>
        <w:autoSpaceDN w:val="0"/>
        <w:adjustRightInd w:val="0"/>
        <w:textAlignment w:val="baseline"/>
        <w:rPr>
          <w:rFonts w:eastAsia="Arial"/>
        </w:rPr>
      </w:pPr>
      <w:bookmarkStart w:id="8" w:name="_GoBack"/>
      <w:bookmarkEnd w:id="8"/>
      <w:r w:rsidRPr="00F13442">
        <w:rPr>
          <w:rFonts w:eastAsia="Arial"/>
        </w:rPr>
        <w:t>Reference</w:t>
      </w:r>
    </w:p>
    <w:p w14:paraId="6CFE9064" w14:textId="3BFFB7AC" w:rsidR="002E6C52" w:rsidRDefault="004620F4" w:rsidP="007C40B5">
      <w:pPr>
        <w:pStyle w:val="afff"/>
        <w:numPr>
          <w:ilvl w:val="0"/>
          <w:numId w:val="13"/>
        </w:numPr>
        <w:ind w:left="420" w:firstLineChars="0"/>
        <w:jc w:val="both"/>
        <w:rPr>
          <w:sz w:val="20"/>
          <w:lang w:eastAsia="zh-CN"/>
        </w:rPr>
      </w:pPr>
      <w:bookmarkStart w:id="9" w:name="_Ref536038061"/>
      <w:bookmarkStart w:id="10" w:name="_Ref535939702"/>
      <w:r>
        <w:rPr>
          <w:sz w:val="20"/>
          <w:lang w:eastAsia="zh-CN"/>
        </w:rPr>
        <w:t>Repor</w:t>
      </w:r>
      <w:r w:rsidRPr="00291F37">
        <w:rPr>
          <w:sz w:val="20"/>
          <w:lang w:eastAsia="zh-CN"/>
        </w:rPr>
        <w:t>t</w:t>
      </w:r>
      <w:r>
        <w:rPr>
          <w:sz w:val="20"/>
          <w:lang w:eastAsia="zh-CN"/>
        </w:rPr>
        <w:t xml:space="preserve"> of the 3GPP RAN WG2 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9"/>
    </w:p>
    <w:p w14:paraId="1E578470" w14:textId="6BCFEA50" w:rsidR="00557F14" w:rsidRPr="00C00CF2" w:rsidRDefault="00557F14" w:rsidP="005B52EC">
      <w:pPr>
        <w:pStyle w:val="afff"/>
        <w:numPr>
          <w:ilvl w:val="0"/>
          <w:numId w:val="13"/>
        </w:numPr>
        <w:ind w:left="420" w:firstLineChars="0"/>
        <w:jc w:val="both"/>
        <w:rPr>
          <w:sz w:val="20"/>
          <w:lang w:eastAsia="zh-CN"/>
        </w:rPr>
      </w:pPr>
      <w:bookmarkStart w:id="11" w:name="_Ref15475698"/>
      <w:r w:rsidRPr="00C00CF2">
        <w:rPr>
          <w:sz w:val="20"/>
          <w:lang w:eastAsia="zh-CN"/>
        </w:rPr>
        <w:t>Report of the 3GPP RAN WG2 10</w:t>
      </w:r>
      <w:r w:rsidR="005A1B0B" w:rsidRPr="00C00CF2">
        <w:rPr>
          <w:sz w:val="20"/>
          <w:lang w:val="en-US" w:eastAsia="zh-CN"/>
        </w:rPr>
        <w:t>5bis</w:t>
      </w:r>
      <w:r w:rsidRPr="00C00CF2">
        <w:rPr>
          <w:sz w:val="20"/>
          <w:lang w:eastAsia="zh-CN"/>
        </w:rPr>
        <w:t xml:space="preserve"> meeting</w:t>
      </w:r>
      <w:r w:rsidRPr="00C00CF2">
        <w:rPr>
          <w:rFonts w:hint="eastAsia"/>
          <w:sz w:val="20"/>
          <w:lang w:eastAsia="zh-CN"/>
        </w:rPr>
        <w:t>.</w:t>
      </w:r>
      <w:bookmarkEnd w:id="11"/>
    </w:p>
    <w:bookmarkEnd w:id="10"/>
    <w:p w14:paraId="56CA102E" w14:textId="77777777" w:rsidR="008103AE" w:rsidRPr="00A257B4" w:rsidRDefault="008103AE" w:rsidP="008103AE">
      <w:pPr>
        <w:jc w:val="both"/>
        <w:rPr>
          <w:rFonts w:eastAsiaTheme="minorEastAsia"/>
          <w:sz w:val="20"/>
          <w:lang w:val="x-none" w:eastAsia="zh-CN"/>
        </w:rPr>
      </w:pPr>
    </w:p>
    <w:sectPr w:rsidR="008103AE" w:rsidRPr="00A257B4"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E25F8" w14:textId="77777777" w:rsidR="000130FC" w:rsidRDefault="000130FC">
      <w:r>
        <w:separator/>
      </w:r>
    </w:p>
  </w:endnote>
  <w:endnote w:type="continuationSeparator" w:id="0">
    <w:p w14:paraId="1CA56D3D" w14:textId="77777777" w:rsidR="000130FC" w:rsidRDefault="0001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A52983">
      <w:t>2</w:t>
    </w:r>
    <w:r>
      <w:fldChar w:fldCharType="end"/>
    </w:r>
    <w:r>
      <w:rPr>
        <w:rFonts w:eastAsia="宋体" w:hint="eastAsia"/>
        <w:lang w:eastAsia="zh-CN"/>
      </w:rPr>
      <w:t>/</w:t>
    </w:r>
    <w:r>
      <w:fldChar w:fldCharType="begin"/>
    </w:r>
    <w:r>
      <w:instrText xml:space="preserve"> NUMPAGES </w:instrText>
    </w:r>
    <w:r>
      <w:fldChar w:fldCharType="separate"/>
    </w:r>
    <w:r w:rsidR="00A52983">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2CEEE" w14:textId="77777777" w:rsidR="000130FC" w:rsidRDefault="000130FC">
      <w:r>
        <w:separator/>
      </w:r>
    </w:p>
  </w:footnote>
  <w:footnote w:type="continuationSeparator" w:id="0">
    <w:p w14:paraId="17EADF4C" w14:textId="77777777" w:rsidR="000130FC" w:rsidRDefault="000130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850"/>
        </w:tabs>
        <w:ind w:left="85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 w:numId="25">
    <w:abstractNumId w:val="10"/>
  </w:num>
  <w:num w:numId="26">
    <w:abstractNumId w:val="6"/>
  </w:num>
  <w:num w:numId="27">
    <w:abstractNumId w:val="6"/>
  </w:num>
  <w:num w:numId="28">
    <w:abstractNumId w:val="6"/>
  </w:num>
  <w:num w:numId="2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0FC"/>
    <w:rsid w:val="00013204"/>
    <w:rsid w:val="000134C5"/>
    <w:rsid w:val="000134F8"/>
    <w:rsid w:val="00013CB8"/>
    <w:rsid w:val="00013E40"/>
    <w:rsid w:val="0001416C"/>
    <w:rsid w:val="000143AF"/>
    <w:rsid w:val="000144E1"/>
    <w:rsid w:val="000147A1"/>
    <w:rsid w:val="000148D6"/>
    <w:rsid w:val="00014A00"/>
    <w:rsid w:val="00014A3E"/>
    <w:rsid w:val="00014BE5"/>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4AE"/>
    <w:rsid w:val="00026738"/>
    <w:rsid w:val="00026C57"/>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176"/>
    <w:rsid w:val="0003755C"/>
    <w:rsid w:val="0003778E"/>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B6"/>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AC"/>
    <w:rsid w:val="000704C8"/>
    <w:rsid w:val="00070603"/>
    <w:rsid w:val="00070AD5"/>
    <w:rsid w:val="00070D32"/>
    <w:rsid w:val="000710D1"/>
    <w:rsid w:val="00071259"/>
    <w:rsid w:val="00071841"/>
    <w:rsid w:val="00071AC9"/>
    <w:rsid w:val="00071BCE"/>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74A"/>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760"/>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714"/>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AF7"/>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0D9"/>
    <w:rsid w:val="00124177"/>
    <w:rsid w:val="001243B5"/>
    <w:rsid w:val="001243D3"/>
    <w:rsid w:val="00124553"/>
    <w:rsid w:val="001247F9"/>
    <w:rsid w:val="001249CB"/>
    <w:rsid w:val="001253A8"/>
    <w:rsid w:val="0012595B"/>
    <w:rsid w:val="00125A22"/>
    <w:rsid w:val="00125CC4"/>
    <w:rsid w:val="00125E71"/>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CB2"/>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938"/>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CB5"/>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275"/>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6E8"/>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5F4"/>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3F2"/>
    <w:rsid w:val="00301813"/>
    <w:rsid w:val="00301CA0"/>
    <w:rsid w:val="00301F17"/>
    <w:rsid w:val="00301F90"/>
    <w:rsid w:val="003022A6"/>
    <w:rsid w:val="003026DE"/>
    <w:rsid w:val="0030299E"/>
    <w:rsid w:val="00302DF4"/>
    <w:rsid w:val="00302E65"/>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4DA"/>
    <w:rsid w:val="00314D60"/>
    <w:rsid w:val="00314FC1"/>
    <w:rsid w:val="00315321"/>
    <w:rsid w:val="0031551A"/>
    <w:rsid w:val="00315720"/>
    <w:rsid w:val="00315B5F"/>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625"/>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FE2"/>
    <w:rsid w:val="00341076"/>
    <w:rsid w:val="0034117B"/>
    <w:rsid w:val="00341651"/>
    <w:rsid w:val="0034175A"/>
    <w:rsid w:val="0034175C"/>
    <w:rsid w:val="00341762"/>
    <w:rsid w:val="00341B3C"/>
    <w:rsid w:val="00341B8C"/>
    <w:rsid w:val="00341EAA"/>
    <w:rsid w:val="00341EAD"/>
    <w:rsid w:val="00342598"/>
    <w:rsid w:val="00342715"/>
    <w:rsid w:val="00342753"/>
    <w:rsid w:val="00342831"/>
    <w:rsid w:val="00342955"/>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497"/>
    <w:rsid w:val="00350699"/>
    <w:rsid w:val="00350A36"/>
    <w:rsid w:val="00351908"/>
    <w:rsid w:val="00351A41"/>
    <w:rsid w:val="00352227"/>
    <w:rsid w:val="00352393"/>
    <w:rsid w:val="00352B53"/>
    <w:rsid w:val="00352BBE"/>
    <w:rsid w:val="00352F8F"/>
    <w:rsid w:val="003530BA"/>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8B1"/>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02"/>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BD0"/>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3B5"/>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072"/>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143"/>
    <w:rsid w:val="0048657B"/>
    <w:rsid w:val="00486BE8"/>
    <w:rsid w:val="00486E14"/>
    <w:rsid w:val="0048755C"/>
    <w:rsid w:val="00487BD7"/>
    <w:rsid w:val="004901B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060"/>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602"/>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5F9D"/>
    <w:rsid w:val="0050600F"/>
    <w:rsid w:val="00506681"/>
    <w:rsid w:val="005067A1"/>
    <w:rsid w:val="0050686F"/>
    <w:rsid w:val="00506CEC"/>
    <w:rsid w:val="00506E64"/>
    <w:rsid w:val="0050702F"/>
    <w:rsid w:val="0050741F"/>
    <w:rsid w:val="0050767E"/>
    <w:rsid w:val="00507A0F"/>
    <w:rsid w:val="00507D5E"/>
    <w:rsid w:val="00507DFB"/>
    <w:rsid w:val="00510448"/>
    <w:rsid w:val="00510460"/>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762"/>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B26"/>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F14"/>
    <w:rsid w:val="0056003A"/>
    <w:rsid w:val="0056011A"/>
    <w:rsid w:val="0056078C"/>
    <w:rsid w:val="00560906"/>
    <w:rsid w:val="00560E56"/>
    <w:rsid w:val="005611B0"/>
    <w:rsid w:val="00561302"/>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88A"/>
    <w:rsid w:val="00570A28"/>
    <w:rsid w:val="00570BBC"/>
    <w:rsid w:val="00571352"/>
    <w:rsid w:val="00571473"/>
    <w:rsid w:val="0057168D"/>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181"/>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6FB"/>
    <w:rsid w:val="005777F4"/>
    <w:rsid w:val="00577DB3"/>
    <w:rsid w:val="00577DCD"/>
    <w:rsid w:val="00577DFC"/>
    <w:rsid w:val="00580091"/>
    <w:rsid w:val="00580141"/>
    <w:rsid w:val="0058029C"/>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B0B"/>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2EC"/>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2C45"/>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94D"/>
    <w:rsid w:val="005C7A0F"/>
    <w:rsid w:val="005D0191"/>
    <w:rsid w:val="005D03C2"/>
    <w:rsid w:val="005D044E"/>
    <w:rsid w:val="005D0520"/>
    <w:rsid w:val="005D0792"/>
    <w:rsid w:val="005D08EF"/>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CE3"/>
    <w:rsid w:val="005E2DF9"/>
    <w:rsid w:val="005E2E8B"/>
    <w:rsid w:val="005E3100"/>
    <w:rsid w:val="005E315C"/>
    <w:rsid w:val="005E3280"/>
    <w:rsid w:val="005E329D"/>
    <w:rsid w:val="005E32B7"/>
    <w:rsid w:val="005E32F7"/>
    <w:rsid w:val="005E351D"/>
    <w:rsid w:val="005E38F4"/>
    <w:rsid w:val="005E3974"/>
    <w:rsid w:val="005E3D81"/>
    <w:rsid w:val="005E3FC7"/>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93B"/>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932"/>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323"/>
    <w:rsid w:val="00630870"/>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4E"/>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EF7"/>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1F8"/>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1F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4D74"/>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5F9"/>
    <w:rsid w:val="00696BD0"/>
    <w:rsid w:val="00696D9D"/>
    <w:rsid w:val="00696DF5"/>
    <w:rsid w:val="00696E4A"/>
    <w:rsid w:val="00696EEF"/>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DD9"/>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403"/>
    <w:rsid w:val="006A58F7"/>
    <w:rsid w:val="006A5BD8"/>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AD"/>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872"/>
    <w:rsid w:val="006C2A17"/>
    <w:rsid w:val="006C2BC5"/>
    <w:rsid w:val="006C2EDD"/>
    <w:rsid w:val="006C34D6"/>
    <w:rsid w:val="006C366D"/>
    <w:rsid w:val="006C36D0"/>
    <w:rsid w:val="006C38D3"/>
    <w:rsid w:val="006C3AAE"/>
    <w:rsid w:val="006C3BD4"/>
    <w:rsid w:val="006C3C8E"/>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4E2"/>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68"/>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358"/>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27A42"/>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49E"/>
    <w:rsid w:val="00736586"/>
    <w:rsid w:val="007368E3"/>
    <w:rsid w:val="00736BDA"/>
    <w:rsid w:val="00736D6B"/>
    <w:rsid w:val="00737126"/>
    <w:rsid w:val="0073762D"/>
    <w:rsid w:val="007378BA"/>
    <w:rsid w:val="00737D46"/>
    <w:rsid w:val="00737EAC"/>
    <w:rsid w:val="00737FFD"/>
    <w:rsid w:val="00740326"/>
    <w:rsid w:val="00740359"/>
    <w:rsid w:val="00740762"/>
    <w:rsid w:val="00740BB0"/>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822"/>
    <w:rsid w:val="007439B9"/>
    <w:rsid w:val="00743BA5"/>
    <w:rsid w:val="007442CB"/>
    <w:rsid w:val="00744817"/>
    <w:rsid w:val="00744B85"/>
    <w:rsid w:val="00744CA2"/>
    <w:rsid w:val="00744DB8"/>
    <w:rsid w:val="00744DCD"/>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4D"/>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3B20"/>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74E"/>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8BD"/>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35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7D2"/>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106"/>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D797D"/>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312"/>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1B7"/>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982"/>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D46"/>
    <w:rsid w:val="00847E24"/>
    <w:rsid w:val="00847F3C"/>
    <w:rsid w:val="00850198"/>
    <w:rsid w:val="008508C5"/>
    <w:rsid w:val="008508DF"/>
    <w:rsid w:val="00850B57"/>
    <w:rsid w:val="00850C4E"/>
    <w:rsid w:val="008511A9"/>
    <w:rsid w:val="00851458"/>
    <w:rsid w:val="00851A1D"/>
    <w:rsid w:val="00851BA0"/>
    <w:rsid w:val="00851BC1"/>
    <w:rsid w:val="00851CC2"/>
    <w:rsid w:val="00851FD4"/>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3AE5"/>
    <w:rsid w:val="008641EB"/>
    <w:rsid w:val="00864418"/>
    <w:rsid w:val="0086462E"/>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6CB"/>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5FC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5EDF"/>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6A6"/>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138"/>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A2F"/>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127"/>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1BB5"/>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9F1"/>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A1F"/>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289"/>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05"/>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07"/>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57B4"/>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23"/>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83"/>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2DE"/>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3C9"/>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B78"/>
    <w:rsid w:val="00A77C19"/>
    <w:rsid w:val="00A77CF3"/>
    <w:rsid w:val="00A801AE"/>
    <w:rsid w:val="00A80ABB"/>
    <w:rsid w:val="00A80DB9"/>
    <w:rsid w:val="00A810E9"/>
    <w:rsid w:val="00A815C2"/>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D73"/>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19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A44"/>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0D"/>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0F11"/>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320"/>
    <w:rsid w:val="00BE4337"/>
    <w:rsid w:val="00BE4626"/>
    <w:rsid w:val="00BE4A14"/>
    <w:rsid w:val="00BE4A7D"/>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4CD"/>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CF2"/>
    <w:rsid w:val="00C00E0B"/>
    <w:rsid w:val="00C00F8B"/>
    <w:rsid w:val="00C0114C"/>
    <w:rsid w:val="00C01582"/>
    <w:rsid w:val="00C017C3"/>
    <w:rsid w:val="00C01B4E"/>
    <w:rsid w:val="00C01D7E"/>
    <w:rsid w:val="00C01E45"/>
    <w:rsid w:val="00C02026"/>
    <w:rsid w:val="00C0209F"/>
    <w:rsid w:val="00C02166"/>
    <w:rsid w:val="00C0223E"/>
    <w:rsid w:val="00C02D22"/>
    <w:rsid w:val="00C02E39"/>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4B"/>
    <w:rsid w:val="00C2448E"/>
    <w:rsid w:val="00C24682"/>
    <w:rsid w:val="00C24712"/>
    <w:rsid w:val="00C24E36"/>
    <w:rsid w:val="00C24EBF"/>
    <w:rsid w:val="00C250F4"/>
    <w:rsid w:val="00C2513E"/>
    <w:rsid w:val="00C2521D"/>
    <w:rsid w:val="00C2533C"/>
    <w:rsid w:val="00C25416"/>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36B"/>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1EC"/>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6FF"/>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307"/>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5D2"/>
    <w:rsid w:val="00CB46A0"/>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1E97"/>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B9"/>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5F4D"/>
    <w:rsid w:val="00D06689"/>
    <w:rsid w:val="00D06B08"/>
    <w:rsid w:val="00D06E41"/>
    <w:rsid w:val="00D06FB2"/>
    <w:rsid w:val="00D071B5"/>
    <w:rsid w:val="00D07AE7"/>
    <w:rsid w:val="00D07C34"/>
    <w:rsid w:val="00D07DC1"/>
    <w:rsid w:val="00D07DC2"/>
    <w:rsid w:val="00D10104"/>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4E6"/>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C26"/>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DC9"/>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584B"/>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304"/>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565"/>
    <w:rsid w:val="00DB5AB4"/>
    <w:rsid w:val="00DB65CA"/>
    <w:rsid w:val="00DB6991"/>
    <w:rsid w:val="00DB69D2"/>
    <w:rsid w:val="00DB6FB7"/>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6DF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4C6"/>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09"/>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A7"/>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E9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188"/>
    <w:rsid w:val="00E74553"/>
    <w:rsid w:val="00E745CD"/>
    <w:rsid w:val="00E7493D"/>
    <w:rsid w:val="00E74ED7"/>
    <w:rsid w:val="00E74F4D"/>
    <w:rsid w:val="00E75864"/>
    <w:rsid w:val="00E7614E"/>
    <w:rsid w:val="00E76485"/>
    <w:rsid w:val="00E76546"/>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BC0"/>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4FBB"/>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136"/>
    <w:rsid w:val="00EB2650"/>
    <w:rsid w:val="00EB2A2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2EC"/>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3BE"/>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2EB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07D08"/>
    <w:rsid w:val="00F1027C"/>
    <w:rsid w:val="00F103E5"/>
    <w:rsid w:val="00F104B7"/>
    <w:rsid w:val="00F10561"/>
    <w:rsid w:val="00F105CB"/>
    <w:rsid w:val="00F10902"/>
    <w:rsid w:val="00F10AE5"/>
    <w:rsid w:val="00F11081"/>
    <w:rsid w:val="00F1122B"/>
    <w:rsid w:val="00F112D7"/>
    <w:rsid w:val="00F11EE5"/>
    <w:rsid w:val="00F12599"/>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656"/>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51D"/>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1B7"/>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0D"/>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22642785">
      <w:bodyDiv w:val="1"/>
      <w:marLeft w:val="0"/>
      <w:marRight w:val="0"/>
      <w:marTop w:val="0"/>
      <w:marBottom w:val="0"/>
      <w:divBdr>
        <w:top w:val="none" w:sz="0" w:space="0" w:color="auto"/>
        <w:left w:val="none" w:sz="0" w:space="0" w:color="auto"/>
        <w:bottom w:val="none" w:sz="0" w:space="0" w:color="auto"/>
        <w:right w:val="none" w:sz="0" w:space="0" w:color="auto"/>
      </w:divBdr>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51950686">
      <w:bodyDiv w:val="1"/>
      <w:marLeft w:val="0"/>
      <w:marRight w:val="0"/>
      <w:marTop w:val="0"/>
      <w:marBottom w:val="0"/>
      <w:divBdr>
        <w:top w:val="none" w:sz="0" w:space="0" w:color="auto"/>
        <w:left w:val="none" w:sz="0" w:space="0" w:color="auto"/>
        <w:bottom w:val="none" w:sz="0" w:space="0" w:color="auto"/>
        <w:right w:val="none" w:sz="0" w:space="0" w:color="auto"/>
      </w:divBdr>
    </w:div>
    <w:div w:id="1364090367">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04718">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6E4C4-352E-4101-B4B3-F80D02E6C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2465</TotalTime>
  <Pages>2</Pages>
  <Words>599</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156</cp:revision>
  <cp:lastPrinted>2017-01-22T10:11:00Z</cp:lastPrinted>
  <dcterms:created xsi:type="dcterms:W3CDTF">2019-07-27T07:03:00Z</dcterms:created>
  <dcterms:modified xsi:type="dcterms:W3CDTF">2019-08-16T01:39:00Z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(3)YLQ2yyPuCyTET/l3aj7IZeJlHqm+acZt3xQBkUjx0JLHjsHWecnvu0JEG25d4pZ3/P6NDbnb
z95RguCy5WuJZRr5H4gsmf+yFANWLs9Zhev4+8NeJIeFdHKD5QN+MxB3y6tqLW5fVtmsYw3k
1WgCg+LG+HyMHVUAwvnMcu/ROClGdnBTe2qzGptXTaJgARGVyMn5d4jD1y8R9MG53kR0Du8t
m++dy6Ai/0PIuST16B</vt:lpwstr>
  </property>
  <property fmtid="{D5CDD505-2E9C-101B-9397-08002B2CF9AE}" pid="34" name="_2015_ms_pID_725343_00">
    <vt:lpwstr>_2015_ms_pID_725343</vt:lpwstr>
  </property>
  <property fmtid="{D5CDD505-2E9C-101B-9397-08002B2CF9AE}" pid="35" name="_2015_ms_pID_7253431">
    <vt:lpwstr>ukxWWdP6YDVQdT+37dMuvQFT/B0YT47WzJjpzpLz2bxnRbW6YImodt
Ii83U83InErPcRiQvUSlJy9IM4dJS9pDFX8QQ9r3dvF4RPso1ILJqP7vMT+MY0+w53ZBJCjK
MiTNcEzZmgxVd9Hd43vlxC8fWr+RYuiahwXUGN4hvuIddL3Qf+MEMrBDEAzQku+WT1FPNzPW
/1tG+VcQz2xkhQl2K3YWY6rkc8v6sGFoHQzq</vt:lpwstr>
  </property>
  <property fmtid="{D5CDD505-2E9C-101B-9397-08002B2CF9AE}" pid="36" name="_2015_ms_pID_7253431_00">
    <vt:lpwstr>_2015_ms_pID_7253431</vt:lpwstr>
  </property>
  <property fmtid="{D5CDD505-2E9C-101B-9397-08002B2CF9AE}" pid="37" name="_2015_ms_pID_7253432">
    <vt:lpwstr>yxDmxhnkyTxHPOJ0LAUKpHczEZLEyy6/9YOe
vDtBz292IM2gi9gQatzobvsLEt7gZ0PsKheRa00xC9Vc1E1Tk+4=</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1565916707</vt:lpwstr>
  </property>
</Properties>
</file>